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66B7" w14:textId="347C5751" w:rsidR="0045705F" w:rsidRPr="005E7CF2" w:rsidRDefault="00A5515C" w:rsidP="00A5515C">
      <w:pPr>
        <w:spacing w:line="360" w:lineRule="auto"/>
        <w:jc w:val="center"/>
        <w:rPr>
          <w:rFonts w:ascii="Times New Roman" w:hAnsi="Times New Roman" w:cs="Times New Roman"/>
          <w:b/>
          <w:color w:val="000000"/>
          <w:sz w:val="28"/>
          <w:szCs w:val="28"/>
          <w:shd w:val="clear" w:color="auto" w:fill="FFFFFF"/>
        </w:rPr>
      </w:pPr>
      <w:r w:rsidRPr="0045705F">
        <w:rPr>
          <w:rFonts w:ascii="Times New Roman" w:eastAsia="Times New Roman" w:hAnsi="Times New Roman" w:cs="Times New Roman"/>
          <w:b/>
          <w:bCs/>
          <w:color w:val="161616"/>
          <w:sz w:val="28"/>
          <w:szCs w:val="28"/>
        </w:rPr>
        <w:t>“ĐẨY MẠNH ỨNG DỤNG CHUYỂN ĐỔI SỐ TRONG DẠY HỌC VÀ QUẢN LÝ ĐÁP ỨNG YÊU CẦU ĐỔI MỚI CỦA CHƯƠNG TRÌNH GDPT 2018”</w:t>
      </w:r>
      <w:r w:rsidRPr="003928CE">
        <w:rPr>
          <w:rFonts w:ascii="Times New Roman" w:eastAsia="Times New Roman" w:hAnsi="Times New Roman" w:cs="Times New Roman"/>
          <w:color w:val="161616"/>
          <w:sz w:val="28"/>
          <w:szCs w:val="28"/>
        </w:rPr>
        <w:t> </w:t>
      </w:r>
      <w:r w:rsidRPr="005E7CF2">
        <w:rPr>
          <w:rFonts w:ascii="Times New Roman" w:eastAsia="Times New Roman" w:hAnsi="Times New Roman" w:cs="Times New Roman"/>
          <w:b/>
          <w:color w:val="161616"/>
          <w:sz w:val="28"/>
          <w:szCs w:val="28"/>
        </w:rPr>
        <w:t>TẠI TRƯỜNG THCS LONG HƯNG</w:t>
      </w:r>
    </w:p>
    <w:p w14:paraId="632C47A8"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sidRPr="003928CE">
        <w:rPr>
          <w:rFonts w:ascii="Times New Roman" w:eastAsia="Times New Roman" w:hAnsi="Times New Roman" w:cs="Times New Roman"/>
          <w:color w:val="161616"/>
          <w:sz w:val="28"/>
          <w:szCs w:val="28"/>
        </w:rPr>
        <w:t xml:space="preserve">Để thích ứng với tình hình mới và tận dụng cơ hội mà cuộc Cách mạng công nghệ lần thứ tư mang lại, ngày 22/04/2022, Thủ tướng Chính phủ đã ban hành Quyết định số 505/QĐ-TTg về ngày </w:t>
      </w:r>
      <w:r w:rsidR="007A0A1B">
        <w:rPr>
          <w:rFonts w:ascii="Times New Roman" w:eastAsia="Times New Roman" w:hAnsi="Times New Roman" w:cs="Times New Roman"/>
          <w:color w:val="161616"/>
          <w:sz w:val="28"/>
          <w:szCs w:val="28"/>
        </w:rPr>
        <w:t xml:space="preserve">chuyển đổi số </w:t>
      </w:r>
      <w:r w:rsidRPr="003928CE">
        <w:rPr>
          <w:rFonts w:ascii="Times New Roman" w:eastAsia="Times New Roman" w:hAnsi="Times New Roman" w:cs="Times New Roman"/>
          <w:color w:val="161616"/>
          <w:sz w:val="28"/>
          <w:szCs w:val="28"/>
        </w:rPr>
        <w:t xml:space="preserve">Quốc gia, lấy ngày 10 tháng 10 hàng năm là ngày </w:t>
      </w:r>
      <w:r w:rsidR="0045705F">
        <w:rPr>
          <w:rFonts w:ascii="Times New Roman" w:eastAsia="Times New Roman" w:hAnsi="Times New Roman" w:cs="Times New Roman"/>
          <w:color w:val="161616"/>
          <w:sz w:val="28"/>
          <w:szCs w:val="28"/>
        </w:rPr>
        <w:t>chuyển đổi số</w:t>
      </w:r>
      <w:r w:rsidRPr="003928CE">
        <w:rPr>
          <w:rFonts w:ascii="Times New Roman" w:eastAsia="Times New Roman" w:hAnsi="Times New Roman" w:cs="Times New Roman"/>
          <w:color w:val="161616"/>
          <w:sz w:val="28"/>
          <w:szCs w:val="28"/>
        </w:rPr>
        <w:t xml:space="preserve"> Quốc gia.</w:t>
      </w:r>
    </w:p>
    <w:p w14:paraId="34C5D551" w14:textId="77777777" w:rsidR="00CD6DD9" w:rsidRPr="003928CE" w:rsidRDefault="0045705F"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Chuyển đổi số</w:t>
      </w:r>
      <w:r w:rsidR="00CD6DD9" w:rsidRPr="003928CE">
        <w:rPr>
          <w:rFonts w:ascii="Times New Roman" w:eastAsia="Times New Roman" w:hAnsi="Times New Roman" w:cs="Times New Roman"/>
          <w:color w:val="161616"/>
          <w:sz w:val="28"/>
          <w:szCs w:val="28"/>
        </w:rPr>
        <w:t xml:space="preserve"> tác động sâu rộng, bao trùm lên tất cả các ngành, các lĩnh vực kinh tế - xã hội, góp phần tăng năng suất lao động, chuyển đổi mô hình hoạt động, kinh doanh. Trong đó, </w:t>
      </w:r>
      <w:r>
        <w:rPr>
          <w:rFonts w:ascii="Times New Roman" w:eastAsia="Times New Roman" w:hAnsi="Times New Roman" w:cs="Times New Roman"/>
          <w:color w:val="161616"/>
          <w:sz w:val="28"/>
          <w:szCs w:val="28"/>
        </w:rPr>
        <w:t>chuyển đổi số</w:t>
      </w:r>
      <w:r w:rsidR="00CD6DD9" w:rsidRPr="003928CE">
        <w:rPr>
          <w:rFonts w:ascii="Times New Roman" w:eastAsia="Times New Roman" w:hAnsi="Times New Roman" w:cs="Times New Roman"/>
          <w:color w:val="161616"/>
          <w:sz w:val="28"/>
          <w:szCs w:val="28"/>
        </w:rPr>
        <w:t xml:space="preserve"> giáo dục làm đổi mới cách thức giảng – dạy truyền thống hướng tới phổ cập hóa và cá nhân hóa dịch vụ học tập suốt đời tới từng người học.</w:t>
      </w:r>
    </w:p>
    <w:p w14:paraId="249563BD"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sidRPr="003928CE">
        <w:rPr>
          <w:rFonts w:ascii="Times New Roman" w:eastAsia="Times New Roman" w:hAnsi="Times New Roman" w:cs="Times New Roman"/>
          <w:color w:val="161616"/>
          <w:sz w:val="28"/>
          <w:szCs w:val="28"/>
        </w:rPr>
        <w:t xml:space="preserve">Trường </w:t>
      </w:r>
      <w:r w:rsidR="0045705F">
        <w:rPr>
          <w:rFonts w:ascii="Times New Roman" w:eastAsia="Times New Roman" w:hAnsi="Times New Roman" w:cs="Times New Roman"/>
          <w:color w:val="161616"/>
          <w:sz w:val="28"/>
          <w:szCs w:val="28"/>
        </w:rPr>
        <w:t>THCS Long Hưng</w:t>
      </w:r>
      <w:r w:rsidRPr="003928CE">
        <w:rPr>
          <w:rFonts w:ascii="Times New Roman" w:eastAsia="Times New Roman" w:hAnsi="Times New Roman" w:cs="Times New Roman"/>
          <w:color w:val="161616"/>
          <w:sz w:val="28"/>
          <w:szCs w:val="28"/>
        </w:rPr>
        <w:t xml:space="preserve"> cũng đã tiến hành tập huấn và triển khai nhiều giải pháp ứng dụng </w:t>
      </w:r>
      <w:r w:rsidR="0045705F">
        <w:rPr>
          <w:rFonts w:ascii="Times New Roman" w:eastAsia="Times New Roman" w:hAnsi="Times New Roman" w:cs="Times New Roman"/>
          <w:color w:val="161616"/>
          <w:sz w:val="28"/>
          <w:szCs w:val="28"/>
        </w:rPr>
        <w:t>chuyển đổi số</w:t>
      </w:r>
      <w:r w:rsidRPr="003928CE">
        <w:rPr>
          <w:rFonts w:ascii="Times New Roman" w:eastAsia="Times New Roman" w:hAnsi="Times New Roman" w:cs="Times New Roman"/>
          <w:color w:val="161616"/>
          <w:sz w:val="28"/>
          <w:szCs w:val="28"/>
        </w:rPr>
        <w:t xml:space="preserve"> trong dạy học và quản lý đáp ứng yêu cầu đổi mới của Chương trình GDPT 2018.</w:t>
      </w:r>
    </w:p>
    <w:p w14:paraId="121FFEF0"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b/>
          <w:color w:val="161616"/>
          <w:sz w:val="28"/>
          <w:szCs w:val="28"/>
        </w:rPr>
      </w:pPr>
      <w:r w:rsidRPr="0045705F">
        <w:rPr>
          <w:rFonts w:ascii="Times New Roman" w:eastAsia="Times New Roman" w:hAnsi="Times New Roman" w:cs="Times New Roman"/>
          <w:b/>
          <w:bCs/>
          <w:color w:val="161616"/>
          <w:sz w:val="28"/>
          <w:szCs w:val="28"/>
        </w:rPr>
        <w:t xml:space="preserve">Về ứng dụng </w:t>
      </w:r>
      <w:r w:rsidR="0045705F" w:rsidRPr="0045705F">
        <w:rPr>
          <w:rFonts w:ascii="Times New Roman" w:eastAsia="Times New Roman" w:hAnsi="Times New Roman" w:cs="Times New Roman"/>
          <w:b/>
          <w:color w:val="161616"/>
          <w:sz w:val="28"/>
          <w:szCs w:val="28"/>
        </w:rPr>
        <w:t>chuyển đổi số</w:t>
      </w:r>
      <w:r w:rsidR="0045705F" w:rsidRPr="003928CE">
        <w:rPr>
          <w:rFonts w:ascii="Times New Roman" w:eastAsia="Times New Roman" w:hAnsi="Times New Roman" w:cs="Times New Roman"/>
          <w:b/>
          <w:color w:val="161616"/>
          <w:sz w:val="28"/>
          <w:szCs w:val="28"/>
        </w:rPr>
        <w:t xml:space="preserve"> </w:t>
      </w:r>
      <w:r w:rsidRPr="0045705F">
        <w:rPr>
          <w:rFonts w:ascii="Times New Roman" w:eastAsia="Times New Roman" w:hAnsi="Times New Roman" w:cs="Times New Roman"/>
          <w:b/>
          <w:bCs/>
          <w:color w:val="161616"/>
          <w:sz w:val="28"/>
          <w:szCs w:val="28"/>
        </w:rPr>
        <w:t>trong dạy học</w:t>
      </w:r>
    </w:p>
    <w:p w14:paraId="7083F648" w14:textId="77777777" w:rsidR="0045705F" w:rsidRDefault="00CD6DD9"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sidRPr="003928CE">
        <w:rPr>
          <w:rFonts w:ascii="Times New Roman" w:eastAsia="Times New Roman" w:hAnsi="Times New Roman" w:cs="Times New Roman"/>
          <w:color w:val="161616"/>
          <w:sz w:val="28"/>
          <w:szCs w:val="28"/>
        </w:rPr>
        <w:t xml:space="preserve">Trong các giờ lên lớp, giáo viên (GV) đã sử dụng các công cụ, phần mềm, ứng dụng điện tử hỗ trợ rất nhiều trong việc giảng dạy như </w:t>
      </w:r>
      <w:r w:rsidR="0045705F" w:rsidRPr="003928CE">
        <w:rPr>
          <w:rFonts w:ascii="Times New Roman" w:eastAsia="Times New Roman" w:hAnsi="Times New Roman" w:cs="Times New Roman"/>
          <w:color w:val="161616"/>
          <w:sz w:val="28"/>
          <w:szCs w:val="28"/>
        </w:rPr>
        <w:t>Microsoft PowerPoint</w:t>
      </w:r>
      <w:r w:rsidR="0045705F">
        <w:rPr>
          <w:rFonts w:ascii="Times New Roman" w:eastAsia="Times New Roman" w:hAnsi="Times New Roman" w:cs="Times New Roman"/>
          <w:color w:val="161616"/>
          <w:sz w:val="28"/>
          <w:szCs w:val="28"/>
        </w:rPr>
        <w:t xml:space="preserve">, </w:t>
      </w:r>
      <w:r w:rsidRPr="003928CE">
        <w:rPr>
          <w:rFonts w:ascii="Times New Roman" w:eastAsia="Times New Roman" w:hAnsi="Times New Roman" w:cs="Times New Roman"/>
          <w:color w:val="161616"/>
          <w:sz w:val="28"/>
          <w:szCs w:val="28"/>
        </w:rPr>
        <w:t xml:space="preserve">azota, quizizz… Nhiều GV đã vận dụng linh hoạt các phần mềm trên vào dạy học, tạo được hứng thú cho học sinh và nâng cao hiệu quả dạy học. </w:t>
      </w:r>
    </w:p>
    <w:p w14:paraId="118C11BC"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sidRPr="003928CE">
        <w:rPr>
          <w:rFonts w:ascii="Times New Roman" w:eastAsia="Times New Roman" w:hAnsi="Times New Roman" w:cs="Times New Roman"/>
          <w:color w:val="161616"/>
          <w:sz w:val="28"/>
          <w:szCs w:val="28"/>
        </w:rPr>
        <w:t xml:space="preserve">Để đẩy mạnh ứng dụng </w:t>
      </w:r>
      <w:r w:rsidR="0045705F">
        <w:rPr>
          <w:rFonts w:ascii="Times New Roman" w:eastAsia="Times New Roman" w:hAnsi="Times New Roman" w:cs="Times New Roman"/>
          <w:color w:val="161616"/>
          <w:sz w:val="28"/>
          <w:szCs w:val="28"/>
        </w:rPr>
        <w:t>chuyển đổi số</w:t>
      </w:r>
      <w:r w:rsidR="0045705F" w:rsidRPr="003928CE">
        <w:rPr>
          <w:rFonts w:ascii="Times New Roman" w:eastAsia="Times New Roman" w:hAnsi="Times New Roman" w:cs="Times New Roman"/>
          <w:color w:val="161616"/>
          <w:sz w:val="28"/>
          <w:szCs w:val="28"/>
        </w:rPr>
        <w:t xml:space="preserve"> </w:t>
      </w:r>
      <w:r w:rsidRPr="003928CE">
        <w:rPr>
          <w:rFonts w:ascii="Times New Roman" w:eastAsia="Times New Roman" w:hAnsi="Times New Roman" w:cs="Times New Roman"/>
          <w:color w:val="161616"/>
          <w:sz w:val="28"/>
          <w:szCs w:val="28"/>
        </w:rPr>
        <w:t>trong dạy học, tại các buổi sinh hoạt chuyên môn Nhà trường thường xuyên tập huấn GV nhằm thay đổi tư duy cũ, làm mới phương pháp dạy học, được GV hưởng ứng và liên tục triển khai trong các giờ lên lớp.</w:t>
      </w:r>
    </w:p>
    <w:p w14:paraId="45910A3A"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b/>
          <w:color w:val="161616"/>
          <w:sz w:val="28"/>
          <w:szCs w:val="28"/>
        </w:rPr>
      </w:pPr>
      <w:r w:rsidRPr="0045705F">
        <w:rPr>
          <w:rFonts w:ascii="Times New Roman" w:eastAsia="Times New Roman" w:hAnsi="Times New Roman" w:cs="Times New Roman"/>
          <w:b/>
          <w:bCs/>
          <w:color w:val="161616"/>
          <w:sz w:val="28"/>
          <w:szCs w:val="28"/>
        </w:rPr>
        <w:t xml:space="preserve">Về ứng dụng </w:t>
      </w:r>
      <w:r w:rsidR="0045705F" w:rsidRPr="0045705F">
        <w:rPr>
          <w:rFonts w:ascii="Times New Roman" w:eastAsia="Times New Roman" w:hAnsi="Times New Roman" w:cs="Times New Roman"/>
          <w:b/>
          <w:color w:val="161616"/>
          <w:sz w:val="28"/>
          <w:szCs w:val="28"/>
        </w:rPr>
        <w:t>chuyển đổi số</w:t>
      </w:r>
      <w:r w:rsidRPr="0045705F">
        <w:rPr>
          <w:rFonts w:ascii="Times New Roman" w:eastAsia="Times New Roman" w:hAnsi="Times New Roman" w:cs="Times New Roman"/>
          <w:b/>
          <w:bCs/>
          <w:color w:val="161616"/>
          <w:sz w:val="28"/>
          <w:szCs w:val="28"/>
        </w:rPr>
        <w:t xml:space="preserve"> trong quản lí HS</w:t>
      </w:r>
    </w:p>
    <w:p w14:paraId="68421DFF"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sidRPr="003928CE">
        <w:rPr>
          <w:rFonts w:ascii="Times New Roman" w:eastAsia="Times New Roman" w:hAnsi="Times New Roman" w:cs="Times New Roman"/>
          <w:color w:val="161616"/>
          <w:sz w:val="28"/>
          <w:szCs w:val="28"/>
        </w:rPr>
        <w:t>Để đảm bảo </w:t>
      </w:r>
      <w:r w:rsidRPr="0045705F">
        <w:rPr>
          <w:rFonts w:ascii="Times New Roman" w:eastAsia="Times New Roman" w:hAnsi="Times New Roman" w:cs="Times New Roman"/>
          <w:b/>
          <w:bCs/>
          <w:color w:val="161616"/>
          <w:sz w:val="28"/>
          <w:szCs w:val="28"/>
        </w:rPr>
        <w:t>công tác điểm danh</w:t>
      </w:r>
      <w:r w:rsidR="0045705F">
        <w:rPr>
          <w:rFonts w:ascii="Times New Roman" w:eastAsia="Times New Roman" w:hAnsi="Times New Roman" w:cs="Times New Roman"/>
          <w:color w:val="161616"/>
          <w:sz w:val="28"/>
          <w:szCs w:val="28"/>
        </w:rPr>
        <w:t> HS chính xác, kịp thời, n</w:t>
      </w:r>
      <w:r w:rsidRPr="003928CE">
        <w:rPr>
          <w:rFonts w:ascii="Times New Roman" w:eastAsia="Times New Roman" w:hAnsi="Times New Roman" w:cs="Times New Roman"/>
          <w:color w:val="161616"/>
          <w:sz w:val="28"/>
          <w:szCs w:val="28"/>
        </w:rPr>
        <w:t>hà trường có hệ thống điểm danh bằng </w:t>
      </w:r>
      <w:r w:rsidRPr="0045705F">
        <w:rPr>
          <w:rFonts w:ascii="Times New Roman" w:eastAsia="Times New Roman" w:hAnsi="Times New Roman" w:cs="Times New Roman"/>
          <w:b/>
          <w:bCs/>
          <w:color w:val="161616"/>
          <w:sz w:val="28"/>
          <w:szCs w:val="28"/>
        </w:rPr>
        <w:t>nhận diện khuôn mặt</w:t>
      </w:r>
      <w:r w:rsidRPr="003928CE">
        <w:rPr>
          <w:rFonts w:ascii="Times New Roman" w:eastAsia="Times New Roman" w:hAnsi="Times New Roman" w:cs="Times New Roman"/>
          <w:color w:val="161616"/>
          <w:sz w:val="28"/>
          <w:szCs w:val="28"/>
        </w:rPr>
        <w:t xml:space="preserve"> được lắp đặt tại mỗi </w:t>
      </w:r>
      <w:r w:rsidR="005E7CF2">
        <w:rPr>
          <w:rFonts w:ascii="Times New Roman" w:eastAsia="Times New Roman" w:hAnsi="Times New Roman" w:cs="Times New Roman"/>
          <w:color w:val="161616"/>
          <w:sz w:val="28"/>
          <w:szCs w:val="28"/>
        </w:rPr>
        <w:t xml:space="preserve">khối </w:t>
      </w:r>
      <w:r w:rsidRPr="003928CE">
        <w:rPr>
          <w:rFonts w:ascii="Times New Roman" w:eastAsia="Times New Roman" w:hAnsi="Times New Roman" w:cs="Times New Roman"/>
          <w:color w:val="161616"/>
          <w:sz w:val="28"/>
          <w:szCs w:val="28"/>
        </w:rPr>
        <w:t xml:space="preserve">lớp. HS đến lớp </w:t>
      </w:r>
      <w:r w:rsidRPr="003928CE">
        <w:rPr>
          <w:rFonts w:ascii="Times New Roman" w:eastAsia="Times New Roman" w:hAnsi="Times New Roman" w:cs="Times New Roman"/>
          <w:color w:val="161616"/>
          <w:sz w:val="28"/>
          <w:szCs w:val="28"/>
        </w:rPr>
        <w:lastRenderedPageBreak/>
        <w:t>sẽ điểm danh bằng thao tác chụp ảnh. Thông tin của HS về họ tên, thời gian có mặt trên lớp sẽ được truyền về máy chủ. Hệ thống điểm danh sẽ xuất thông báo HS vào lớp muộn, HS không điểm danh, gửi tin nhắn điện tử tới phụ huynh và GVCN để cùng nắm bắt và kịp thời xử lý.</w:t>
      </w:r>
    </w:p>
    <w:p w14:paraId="4B85B20D"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b/>
          <w:color w:val="161616"/>
          <w:sz w:val="28"/>
          <w:szCs w:val="28"/>
        </w:rPr>
      </w:pPr>
      <w:r w:rsidRPr="005E7CF2">
        <w:rPr>
          <w:rFonts w:ascii="Times New Roman" w:eastAsia="Times New Roman" w:hAnsi="Times New Roman" w:cs="Times New Roman"/>
          <w:b/>
          <w:bCs/>
          <w:color w:val="161616"/>
          <w:sz w:val="28"/>
          <w:szCs w:val="28"/>
        </w:rPr>
        <w:t xml:space="preserve">Về ứng dụng </w:t>
      </w:r>
      <w:r w:rsidR="005E7CF2" w:rsidRPr="005E7CF2">
        <w:rPr>
          <w:rFonts w:ascii="Times New Roman" w:eastAsia="Times New Roman" w:hAnsi="Times New Roman" w:cs="Times New Roman"/>
          <w:b/>
          <w:color w:val="161616"/>
          <w:sz w:val="28"/>
          <w:szCs w:val="28"/>
        </w:rPr>
        <w:t>chuyển đổi số</w:t>
      </w:r>
      <w:r w:rsidRPr="005E7CF2">
        <w:rPr>
          <w:rFonts w:ascii="Times New Roman" w:eastAsia="Times New Roman" w:hAnsi="Times New Roman" w:cs="Times New Roman"/>
          <w:b/>
          <w:bCs/>
          <w:color w:val="161616"/>
          <w:sz w:val="28"/>
          <w:szCs w:val="28"/>
        </w:rPr>
        <w:t xml:space="preserve"> trong quản lí hành chính</w:t>
      </w:r>
    </w:p>
    <w:p w14:paraId="630C8492"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sidRPr="003928CE">
        <w:rPr>
          <w:rFonts w:ascii="Times New Roman" w:eastAsia="Times New Roman" w:hAnsi="Times New Roman" w:cs="Times New Roman"/>
          <w:color w:val="161616"/>
          <w:sz w:val="28"/>
          <w:szCs w:val="28"/>
        </w:rPr>
        <w:t xml:space="preserve">Nhà trường </w:t>
      </w:r>
      <w:r w:rsidR="005E7CF2">
        <w:rPr>
          <w:rFonts w:ascii="Times New Roman" w:eastAsia="Times New Roman" w:hAnsi="Times New Roman" w:cs="Times New Roman"/>
          <w:color w:val="161616"/>
          <w:sz w:val="28"/>
          <w:szCs w:val="28"/>
        </w:rPr>
        <w:t xml:space="preserve">kết hợp với ngân hàng Agribank </w:t>
      </w:r>
      <w:r w:rsidRPr="003928CE">
        <w:rPr>
          <w:rFonts w:ascii="Times New Roman" w:eastAsia="Times New Roman" w:hAnsi="Times New Roman" w:cs="Times New Roman"/>
          <w:color w:val="161616"/>
          <w:sz w:val="28"/>
          <w:szCs w:val="28"/>
        </w:rPr>
        <w:t xml:space="preserve">triển khai các phần mềm để </w:t>
      </w:r>
      <w:r w:rsidR="005E7CF2">
        <w:rPr>
          <w:rFonts w:ascii="Times New Roman" w:eastAsia="Times New Roman" w:hAnsi="Times New Roman" w:cs="Times New Roman"/>
          <w:color w:val="161616"/>
          <w:sz w:val="28"/>
          <w:szCs w:val="28"/>
        </w:rPr>
        <w:t xml:space="preserve">thu tiền </w:t>
      </w:r>
      <w:r w:rsidRPr="003928CE">
        <w:rPr>
          <w:rFonts w:ascii="Times New Roman" w:eastAsia="Times New Roman" w:hAnsi="Times New Roman" w:cs="Times New Roman"/>
          <w:color w:val="161616"/>
          <w:sz w:val="28"/>
          <w:szCs w:val="28"/>
        </w:rPr>
        <w:t>học phí</w:t>
      </w:r>
      <w:r w:rsidR="005E7CF2">
        <w:rPr>
          <w:rFonts w:ascii="Times New Roman" w:eastAsia="Times New Roman" w:hAnsi="Times New Roman" w:cs="Times New Roman"/>
          <w:color w:val="161616"/>
          <w:sz w:val="28"/>
          <w:szCs w:val="28"/>
        </w:rPr>
        <w:t>, tiền bảo hiểm thân thể, bảo hiểm y tế,...cho học sinh. M</w:t>
      </w:r>
      <w:r w:rsidRPr="003928CE">
        <w:rPr>
          <w:rFonts w:ascii="Times New Roman" w:eastAsia="Times New Roman" w:hAnsi="Times New Roman" w:cs="Times New Roman"/>
          <w:color w:val="161616"/>
          <w:sz w:val="28"/>
          <w:szCs w:val="28"/>
        </w:rPr>
        <w:t xml:space="preserve">ỗi HS được cấp 1 mã </w:t>
      </w:r>
      <w:r w:rsidR="005E7CF2">
        <w:rPr>
          <w:rFonts w:ascii="Times New Roman" w:eastAsia="Times New Roman" w:hAnsi="Times New Roman" w:cs="Times New Roman"/>
          <w:color w:val="161616"/>
          <w:sz w:val="28"/>
          <w:szCs w:val="28"/>
        </w:rPr>
        <w:t>nộp tiền,</w:t>
      </w:r>
      <w:r w:rsidRPr="003928CE">
        <w:rPr>
          <w:rFonts w:ascii="Times New Roman" w:eastAsia="Times New Roman" w:hAnsi="Times New Roman" w:cs="Times New Roman"/>
          <w:color w:val="161616"/>
          <w:sz w:val="28"/>
          <w:szCs w:val="28"/>
        </w:rPr>
        <w:t xml:space="preserve"> </w:t>
      </w:r>
      <w:r w:rsidR="005E7CF2">
        <w:rPr>
          <w:rFonts w:ascii="Times New Roman" w:eastAsia="Times New Roman" w:hAnsi="Times New Roman" w:cs="Times New Roman"/>
          <w:color w:val="161616"/>
          <w:sz w:val="28"/>
          <w:szCs w:val="28"/>
        </w:rPr>
        <w:t>k</w:t>
      </w:r>
      <w:r w:rsidRPr="003928CE">
        <w:rPr>
          <w:rFonts w:ascii="Times New Roman" w:eastAsia="Times New Roman" w:hAnsi="Times New Roman" w:cs="Times New Roman"/>
          <w:color w:val="161616"/>
          <w:sz w:val="28"/>
          <w:szCs w:val="28"/>
        </w:rPr>
        <w:t xml:space="preserve">hi phụ huynh chuyển khoản nộp về </w:t>
      </w:r>
      <w:r w:rsidR="005E7CF2">
        <w:rPr>
          <w:rFonts w:ascii="Times New Roman" w:eastAsia="Times New Roman" w:hAnsi="Times New Roman" w:cs="Times New Roman"/>
          <w:color w:val="161616"/>
          <w:sz w:val="28"/>
          <w:szCs w:val="28"/>
        </w:rPr>
        <w:t>ngân hàng</w:t>
      </w:r>
      <w:r w:rsidRPr="003928CE">
        <w:rPr>
          <w:rFonts w:ascii="Times New Roman" w:eastAsia="Times New Roman" w:hAnsi="Times New Roman" w:cs="Times New Roman"/>
          <w:color w:val="161616"/>
          <w:sz w:val="28"/>
          <w:szCs w:val="28"/>
        </w:rPr>
        <w:t>, hệ thống sẽ gửi tin nhắn thông báo về thông tin HS và ngày giờ nộp, đảm bảo công khai, minh bạch.</w:t>
      </w:r>
    </w:p>
    <w:p w14:paraId="7246CBCC"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sidRPr="0045705F">
        <w:rPr>
          <w:rFonts w:ascii="Times New Roman" w:eastAsia="Times New Roman" w:hAnsi="Times New Roman" w:cs="Times New Roman"/>
          <w:b/>
          <w:bCs/>
          <w:color w:val="161616"/>
          <w:sz w:val="28"/>
          <w:szCs w:val="28"/>
        </w:rPr>
        <w:t>Về ứng dụng CĐS trong quản lý chuyên môn</w:t>
      </w:r>
    </w:p>
    <w:p w14:paraId="21054D7E" w14:textId="77777777" w:rsidR="00CD6DD9" w:rsidRPr="003928CE" w:rsidRDefault="005E7CF2"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Năm học 2023 – 2024</w:t>
      </w:r>
      <w:r w:rsidR="00CD6DD9" w:rsidRPr="003928CE">
        <w:rPr>
          <w:rFonts w:ascii="Times New Roman" w:eastAsia="Times New Roman" w:hAnsi="Times New Roman" w:cs="Times New Roman"/>
          <w:color w:val="161616"/>
          <w:sz w:val="28"/>
          <w:szCs w:val="28"/>
        </w:rPr>
        <w:t xml:space="preserve"> Trường </w:t>
      </w:r>
      <w:r>
        <w:rPr>
          <w:rFonts w:ascii="Times New Roman" w:eastAsia="Times New Roman" w:hAnsi="Times New Roman" w:cs="Times New Roman"/>
          <w:color w:val="161616"/>
          <w:sz w:val="28"/>
          <w:szCs w:val="28"/>
        </w:rPr>
        <w:t>THCS Long Hưng là 1 trong những</w:t>
      </w:r>
      <w:r w:rsidR="00CD6DD9" w:rsidRPr="003928CE">
        <w:rPr>
          <w:rFonts w:ascii="Times New Roman" w:eastAsia="Times New Roman" w:hAnsi="Times New Roman" w:cs="Times New Roman"/>
          <w:color w:val="161616"/>
          <w:sz w:val="28"/>
          <w:szCs w:val="28"/>
        </w:rPr>
        <w:t xml:space="preserve"> trường </w:t>
      </w:r>
      <w:r>
        <w:rPr>
          <w:rFonts w:ascii="Times New Roman" w:eastAsia="Times New Roman" w:hAnsi="Times New Roman" w:cs="Times New Roman"/>
          <w:color w:val="161616"/>
          <w:sz w:val="28"/>
          <w:szCs w:val="28"/>
        </w:rPr>
        <w:t>đầu tiên trong huyện Văn Giang</w:t>
      </w:r>
      <w:r w:rsidR="00CD6DD9" w:rsidRPr="003928CE">
        <w:rPr>
          <w:rFonts w:ascii="Times New Roman" w:eastAsia="Times New Roman" w:hAnsi="Times New Roman" w:cs="Times New Roman"/>
          <w:color w:val="161616"/>
          <w:sz w:val="28"/>
          <w:szCs w:val="28"/>
        </w:rPr>
        <w:t xml:space="preserve"> tập huấn về công tác thí điểm nộp Hồ sơ chuyên môn lên </w:t>
      </w:r>
      <w:r>
        <w:rPr>
          <w:rFonts w:ascii="Times New Roman" w:eastAsia="Times New Roman" w:hAnsi="Times New Roman" w:cs="Times New Roman"/>
          <w:color w:val="161616"/>
          <w:sz w:val="28"/>
          <w:szCs w:val="28"/>
        </w:rPr>
        <w:t>hệ thống vnedu</w:t>
      </w:r>
      <w:r w:rsidR="00CD6DD9" w:rsidRPr="003928CE">
        <w:rPr>
          <w:rFonts w:ascii="Times New Roman" w:eastAsia="Times New Roman" w:hAnsi="Times New Roman" w:cs="Times New Roman"/>
          <w:color w:val="161616"/>
          <w:sz w:val="28"/>
          <w:szCs w:val="28"/>
        </w:rPr>
        <w:t>. Các Kế hoạch giáo dục của GV, Kế hoạch bài dạy… đã được GV trong trường thao tác nhanh gọn, đảm bảo nộp HSCM đủ số lượng, đúng thời gian.</w:t>
      </w:r>
    </w:p>
    <w:p w14:paraId="637AA254" w14:textId="77777777" w:rsidR="00CD6DD9" w:rsidRPr="003928CE" w:rsidRDefault="005E7CF2" w:rsidP="00A5515C">
      <w:pPr>
        <w:shd w:val="clear" w:color="auto" w:fill="FFFFFF"/>
        <w:spacing w:before="120" w:after="0" w:line="36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Năm học 2023 – 2024 n</w:t>
      </w:r>
      <w:r w:rsidR="00CD6DD9" w:rsidRPr="003928CE">
        <w:rPr>
          <w:rFonts w:ascii="Times New Roman" w:eastAsia="Times New Roman" w:hAnsi="Times New Roman" w:cs="Times New Roman"/>
          <w:color w:val="161616"/>
          <w:sz w:val="28"/>
          <w:szCs w:val="28"/>
        </w:rPr>
        <w:t>hà trường cũng đã tiến hành thực hiện ký </w:t>
      </w:r>
      <w:r w:rsidR="00CD6DD9" w:rsidRPr="0045705F">
        <w:rPr>
          <w:rFonts w:ascii="Times New Roman" w:eastAsia="Times New Roman" w:hAnsi="Times New Roman" w:cs="Times New Roman"/>
          <w:b/>
          <w:bCs/>
          <w:color w:val="161616"/>
          <w:sz w:val="28"/>
          <w:szCs w:val="28"/>
        </w:rPr>
        <w:t>chữ ký số</w:t>
      </w:r>
      <w:r>
        <w:rPr>
          <w:rFonts w:ascii="Times New Roman" w:eastAsia="Times New Roman" w:hAnsi="Times New Roman" w:cs="Times New Roman"/>
          <w:color w:val="161616"/>
          <w:sz w:val="28"/>
          <w:szCs w:val="28"/>
        </w:rPr>
        <w:t xml:space="preserve"> trên học bạ. </w:t>
      </w:r>
      <w:r w:rsidR="00CD6DD9" w:rsidRPr="003928CE">
        <w:rPr>
          <w:rFonts w:ascii="Times New Roman" w:eastAsia="Times New Roman" w:hAnsi="Times New Roman" w:cs="Times New Roman"/>
          <w:color w:val="161616"/>
          <w:sz w:val="28"/>
          <w:szCs w:val="28"/>
        </w:rPr>
        <w:t xml:space="preserve">Chữ ký điện tử, học bạ điện tử là những văn bản quan trọng của mỗi </w:t>
      </w:r>
      <w:r w:rsidR="007A0A1B">
        <w:rPr>
          <w:rFonts w:ascii="Times New Roman" w:eastAsia="Times New Roman" w:hAnsi="Times New Roman" w:cs="Times New Roman"/>
          <w:color w:val="161616"/>
          <w:sz w:val="28"/>
          <w:szCs w:val="28"/>
        </w:rPr>
        <w:t xml:space="preserve">GV và </w:t>
      </w:r>
      <w:r w:rsidR="00CD6DD9" w:rsidRPr="003928CE">
        <w:rPr>
          <w:rFonts w:ascii="Times New Roman" w:eastAsia="Times New Roman" w:hAnsi="Times New Roman" w:cs="Times New Roman"/>
          <w:color w:val="161616"/>
          <w:sz w:val="28"/>
          <w:szCs w:val="28"/>
        </w:rPr>
        <w:t>HS. Việc số hóa sẽ giảm rất nhiều các thao tác và giản tiện trong khâu lưu trữ, quản lý hồ sơ sổ sách; tránh những nhầm lẫn và giảm bớt áp lực cho GV mỗi khi phải vào điểm trên học bạ giấy thông thường. Việc cắt, chuyển, cập nhật thông tin HS giữa các trường, các cấp cũng thuận tiện dễ dàng hơn rất nhiều.</w:t>
      </w:r>
    </w:p>
    <w:p w14:paraId="72B25C42" w14:textId="77777777" w:rsidR="00CD6DD9" w:rsidRPr="003928CE" w:rsidRDefault="00CD6DD9" w:rsidP="00A5515C">
      <w:pPr>
        <w:shd w:val="clear" w:color="auto" w:fill="FFFFFF"/>
        <w:spacing w:before="120" w:after="0" w:line="360" w:lineRule="auto"/>
        <w:jc w:val="both"/>
        <w:rPr>
          <w:rFonts w:ascii="Times New Roman" w:eastAsia="Times New Roman" w:hAnsi="Times New Roman" w:cs="Times New Roman"/>
          <w:color w:val="161616"/>
          <w:sz w:val="28"/>
          <w:szCs w:val="28"/>
        </w:rPr>
      </w:pPr>
    </w:p>
    <w:p w14:paraId="3F8A57D2" w14:textId="77777777" w:rsidR="00CD6DD9" w:rsidRDefault="00563FEF" w:rsidP="00A5515C">
      <w:pPr>
        <w:shd w:val="clear" w:color="auto" w:fill="FFFFFF"/>
        <w:spacing w:after="100" w:afterAutospacing="1" w:line="360" w:lineRule="auto"/>
        <w:jc w:val="center"/>
        <w:rPr>
          <w:rFonts w:ascii="Times New Roman" w:eastAsia="Times New Roman" w:hAnsi="Times New Roman" w:cs="Times New Roman"/>
          <w:noProof/>
          <w:color w:val="212529"/>
          <w:sz w:val="28"/>
          <w:szCs w:val="28"/>
        </w:rPr>
      </w:pPr>
      <w:r>
        <w:rPr>
          <w:rFonts w:ascii="Times New Roman" w:eastAsia="Times New Roman" w:hAnsi="Times New Roman" w:cs="Times New Roman"/>
          <w:noProof/>
          <w:color w:val="212529"/>
          <w:sz w:val="28"/>
          <w:szCs w:val="28"/>
        </w:rPr>
        <w:t>----------------------------------------------------//-------------------------------------------</w:t>
      </w:r>
    </w:p>
    <w:sectPr w:rsidR="00CD6DD9" w:rsidSect="00A5515C">
      <w:pgSz w:w="11906" w:h="16838" w:code="9"/>
      <w:pgMar w:top="1440" w:right="12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09C4"/>
    <w:multiLevelType w:val="hybridMultilevel"/>
    <w:tmpl w:val="8DE035F6"/>
    <w:lvl w:ilvl="0" w:tplc="71601330">
      <w:start w:val="1"/>
      <w:numFmt w:val="bullet"/>
      <w:lvlText w:val="-"/>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60867A2">
      <w:start w:val="1"/>
      <w:numFmt w:val="bullet"/>
      <w:lvlText w:val="o"/>
      <w:lvlJc w:val="left"/>
      <w:pPr>
        <w:ind w:left="17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27C7C3A">
      <w:start w:val="1"/>
      <w:numFmt w:val="bullet"/>
      <w:lvlText w:val="▪"/>
      <w:lvlJc w:val="left"/>
      <w:pPr>
        <w:ind w:left="24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63414E6">
      <w:start w:val="1"/>
      <w:numFmt w:val="bullet"/>
      <w:lvlText w:val="•"/>
      <w:lvlJc w:val="left"/>
      <w:pPr>
        <w:ind w:left="32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02D9A2">
      <w:start w:val="1"/>
      <w:numFmt w:val="bullet"/>
      <w:lvlText w:val="o"/>
      <w:lvlJc w:val="left"/>
      <w:pPr>
        <w:ind w:left="39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818FBBC">
      <w:start w:val="1"/>
      <w:numFmt w:val="bullet"/>
      <w:lvlText w:val="▪"/>
      <w:lvlJc w:val="left"/>
      <w:pPr>
        <w:ind w:left="46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78E1144">
      <w:start w:val="1"/>
      <w:numFmt w:val="bullet"/>
      <w:lvlText w:val="•"/>
      <w:lvlJc w:val="left"/>
      <w:pPr>
        <w:ind w:left="53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AE24466">
      <w:start w:val="1"/>
      <w:numFmt w:val="bullet"/>
      <w:lvlText w:val="o"/>
      <w:lvlJc w:val="left"/>
      <w:pPr>
        <w:ind w:left="60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2E56F8">
      <w:start w:val="1"/>
      <w:numFmt w:val="bullet"/>
      <w:lvlText w:val="▪"/>
      <w:lvlJc w:val="left"/>
      <w:pPr>
        <w:ind w:left="68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116589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25"/>
    <w:rsid w:val="001822EF"/>
    <w:rsid w:val="002907B3"/>
    <w:rsid w:val="002F4632"/>
    <w:rsid w:val="003F0D3C"/>
    <w:rsid w:val="00414CC4"/>
    <w:rsid w:val="0045334A"/>
    <w:rsid w:val="0045705F"/>
    <w:rsid w:val="00500482"/>
    <w:rsid w:val="00563FEF"/>
    <w:rsid w:val="005E7CF2"/>
    <w:rsid w:val="007A0A1B"/>
    <w:rsid w:val="00897322"/>
    <w:rsid w:val="00A30F25"/>
    <w:rsid w:val="00A535B5"/>
    <w:rsid w:val="00A5515C"/>
    <w:rsid w:val="00C546CF"/>
    <w:rsid w:val="00CD6DD9"/>
    <w:rsid w:val="00D36EAE"/>
    <w:rsid w:val="00E9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1B13"/>
  <w15:chartTrackingRefBased/>
  <w15:docId w15:val="{DAA1E030-D9EE-404A-AB85-9743A712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2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3225"/>
    <w:rPr>
      <w:b/>
      <w:bCs/>
    </w:rPr>
  </w:style>
  <w:style w:type="character" w:styleId="Emphasis">
    <w:name w:val="Emphasis"/>
    <w:basedOn w:val="DefaultParagraphFont"/>
    <w:uiPriority w:val="20"/>
    <w:qFormat/>
    <w:rsid w:val="00E93225"/>
    <w:rPr>
      <w:i/>
      <w:iCs/>
    </w:rPr>
  </w:style>
  <w:style w:type="character" w:styleId="Hyperlink">
    <w:name w:val="Hyperlink"/>
    <w:basedOn w:val="DefaultParagraphFont"/>
    <w:uiPriority w:val="99"/>
    <w:semiHidden/>
    <w:unhideWhenUsed/>
    <w:rsid w:val="00E93225"/>
    <w:rPr>
      <w:color w:val="0000FF"/>
      <w:u w:val="single"/>
    </w:rPr>
  </w:style>
  <w:style w:type="paragraph" w:customStyle="1" w:styleId="colorblack">
    <w:name w:val="colorblack"/>
    <w:basedOn w:val="Normal"/>
    <w:rsid w:val="00C54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black1">
    <w:name w:val="colorblack1"/>
    <w:basedOn w:val="DefaultParagraphFont"/>
    <w:rsid w:val="00C5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366286">
      <w:bodyDiv w:val="1"/>
      <w:marLeft w:val="0"/>
      <w:marRight w:val="0"/>
      <w:marTop w:val="0"/>
      <w:marBottom w:val="0"/>
      <w:divBdr>
        <w:top w:val="none" w:sz="0" w:space="0" w:color="auto"/>
        <w:left w:val="none" w:sz="0" w:space="0" w:color="auto"/>
        <w:bottom w:val="none" w:sz="0" w:space="0" w:color="auto"/>
        <w:right w:val="none" w:sz="0" w:space="0" w:color="auto"/>
      </w:divBdr>
    </w:div>
    <w:div w:id="2135059404">
      <w:bodyDiv w:val="1"/>
      <w:marLeft w:val="0"/>
      <w:marRight w:val="0"/>
      <w:marTop w:val="0"/>
      <w:marBottom w:val="0"/>
      <w:divBdr>
        <w:top w:val="none" w:sz="0" w:space="0" w:color="auto"/>
        <w:left w:val="none" w:sz="0" w:space="0" w:color="auto"/>
        <w:bottom w:val="none" w:sz="0" w:space="0" w:color="auto"/>
        <w:right w:val="none" w:sz="0" w:space="0" w:color="auto"/>
      </w:divBdr>
    </w:div>
    <w:div w:id="21408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13</cp:revision>
  <dcterms:created xsi:type="dcterms:W3CDTF">2024-10-03T13:37:00Z</dcterms:created>
  <dcterms:modified xsi:type="dcterms:W3CDTF">2024-10-09T15:04:00Z</dcterms:modified>
</cp:coreProperties>
</file>